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  <w:t>华东师范大学湖州实验中学面向全国引进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1"/>
          <w:szCs w:val="31"/>
          <w:shd w:val="clear" w:color="auto" w:fill="FFFFFF"/>
        </w:rPr>
        <w:t>高层次优秀教育人才报名表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156"/>
        <w:gridCol w:w="240"/>
        <w:gridCol w:w="224"/>
        <w:gridCol w:w="916"/>
        <w:gridCol w:w="225"/>
        <w:gridCol w:w="1435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户籍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所在地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历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职  称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 w:val="28"/>
              </w:rPr>
              <w:t>手机号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default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  <w:r>
              <w:rPr>
                <w:rFonts w:hint="eastAsia" w:ascii="楷体_GB2312" w:eastAsia="楷体_GB2312"/>
                <w:sz w:val="28"/>
                <w:lang w:val="en-US" w:eastAsia="zh-CN"/>
              </w:rPr>
              <w:t>(从高中填起）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  <w:rsid w:val="0E341977"/>
    <w:rsid w:val="537A5F1D"/>
    <w:rsid w:val="5DB356A0"/>
    <w:rsid w:val="6EDC344F"/>
    <w:rsid w:val="79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2023-01-30T09:10:18Z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656C7F7977AB4A88871D79ECA2093877</vt:lpwstr>
  </property>
</Properties>
</file>