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shd w:val="clear" w:fill="FFFFFF"/>
        </w:rPr>
        <w:t>福建省机关事业单位招考专业指导目录（2023年）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0" w:afterAutospacing="0"/>
        <w:ind w:left="0" w:right="0"/>
        <w:jc w:val="center"/>
        <w:rPr>
          <w:color w:val="666666"/>
          <w:sz w:val="24"/>
          <w:szCs w:val="24"/>
        </w:rPr>
      </w:pPr>
      <w:r>
        <w:rPr>
          <w:rFonts w:ascii="微软雅黑" w:hAnsi="微软雅黑" w:eastAsia="微软雅黑" w:cs="微软雅黑"/>
          <w:i w:val="0"/>
          <w:iCs w:val="0"/>
          <w:caps w:val="0"/>
          <w:color w:val="666666"/>
          <w:spacing w:val="0"/>
          <w:sz w:val="24"/>
          <w:szCs w:val="24"/>
          <w:shd w:val="clear" w:fill="FFFFFF"/>
        </w:rPr>
        <w:t>2023-01-06 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儿童康复</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运动康复</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康复医学</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，康复医学与理疗学，运动医学，急诊医学，全科医学，口腔医学，病理学，</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康复治疗学</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听力与言语康复学</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康复物理治疗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康复作业治疗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针灸推拿（学）</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中医康复学</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，临床心理学，</w:t>
      </w:r>
      <w:r>
        <w:rPr>
          <w:rFonts w:hint="eastAsia" w:ascii="微软雅黑" w:hAnsi="微软雅黑" w:eastAsia="微软雅黑" w:cs="微软雅黑"/>
          <w:i w:val="0"/>
          <w:iCs w:val="0"/>
          <w:caps w:val="0"/>
          <w:color w:val="333333"/>
          <w:spacing w:val="0"/>
          <w:kern w:val="0"/>
          <w:sz w:val="24"/>
          <w:szCs w:val="24"/>
          <w:highlight w:val="yellow"/>
          <w:shd w:val="clear" w:fill="FFFFFF"/>
          <w:lang w:val="en-US" w:eastAsia="zh-CN" w:bidi="ar"/>
        </w:rPr>
        <w:t>中西医结合康复学，</w:t>
      </w:r>
      <w:r>
        <w:rPr>
          <w:rFonts w:hint="eastAsia" w:ascii="微软雅黑" w:hAnsi="微软雅黑" w:eastAsia="微软雅黑" w:cs="微软雅黑"/>
          <w:i w:val="0"/>
          <w:iCs w:val="0"/>
          <w:caps w:val="0"/>
          <w:color w:val="333333"/>
          <w:spacing w:val="0"/>
          <w:kern w:val="0"/>
          <w:sz w:val="24"/>
          <w:szCs w:val="24"/>
          <w:highlight w:val="none"/>
          <w:shd w:val="clear" w:fill="FFFFFF"/>
          <w:lang w:val="en-US" w:eastAsia="zh-CN" w:bidi="ar"/>
        </w:rPr>
        <w:t>中医康复技术</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w:t>
      </w:r>
      <w:bookmarkStart w:id="0" w:name="_GoBack"/>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MGU3YWIyMmY2MDMyNDZhNzk4MmZmOTJmZjRkM2YifQ=="/>
  </w:docVars>
  <w:rsids>
    <w:rsidRoot w:val="33740611"/>
    <w:rsid w:val="33740611"/>
    <w:rsid w:val="6A23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2023-02-13T00:34:00Z</dcterms:created>
  <dc:creator>wugang</dc:creator>
  <cp:lastModifiedBy>wugang</cp:lastModifiedBy>
  <dcterms:modified xsi:type="dcterms:W3CDTF">2023-02-27T06:21:12Z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F20E3D10516B4833BC0DD25E3F930FCA</vt:lpwstr>
  </property>
</Properties>
</file>