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广东科贸职业学院高层次人才引进专业要求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学校学院与涉及的专业：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园林学院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1.1园艺技术；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1.2风景园林设计；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1.3园林工程技术；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1.4建筑工程技术；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1.5建筑设计；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1.6环境艺术设计；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动物科技学院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2.1畜牧兽医；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2.2动物医学；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2.3宠物医疗技术;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2.4水产养殖技术;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2.5动物营养与饲料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食品生物学院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3.1食品生物技术;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3.2药品生物技术;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3.3化妆品技术;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3.4分析检验技术;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3.5食品质量与安全;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3.6食品检验检测技术;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餐旅学院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4.1酒店管理与数字化运营;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4.2旅游管理;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4.3烹饪工艺与营养;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4.4茶艺与茶文化;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4.5食品营养与健康;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4.6食品智能加工技术;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信息学院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5.1软件技术；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5.2计算机网络技术；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5.3嵌入式技术应用；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5.4工业机器人技术；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5.5大数据技术；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5.6物联网应用技术；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艺术设计学院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文化创意与策划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现代文秘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视觉传达设计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影视动画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数字媒体艺术设计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产品艺术设计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6.7职业教育；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商贸学院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国际商务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市场营销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电子商务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移动商务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跨境电子商务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外语学院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商务英语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应用英语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9.1财富管理；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9.2现代物业管理；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9.3工商企业管理；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9.4连锁经营与管理；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9.5现代物流管理；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9.6金融服务与管理；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9.7农业经济；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会计学院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10.1大数据与会计；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10.2大数据与审计；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马克思主义学院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11.1马克思主义理论（类）；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11.2教育学；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4C56790"/>
    <w:rsid w:val="004958EA"/>
    <w:rsid w:val="08B103E1"/>
    <w:rsid w:val="34C56790"/>
    <w:rsid w:val="4BB74DE5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513</Words>
  <Characters>638</Characters>
  <Lines>0</Lines>
  <Paragraphs>0</Paragraphs>
  <TotalTime>0</TotalTime>
  <ScaleCrop>false</ScaleCrop>
  <LinksUpToDate>false</LinksUpToDate>
  <CharactersWithSpaces>638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2023-11-27T07:19:00Z</dcterms:created>
  <dc:creator>星之卡比</dc:creator>
  <cp:lastModifiedBy>星之卡比</cp:lastModifiedBy>
  <dcterms:modified xsi:type="dcterms:W3CDTF">2023-11-27T07:19:29Z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9B1D92AE364D46CDB79F893C61CD99C9_11</vt:lpwstr>
  </property>
</Properties>
</file>