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黑体" w:eastAsia="黑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黑体" w:eastAsia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eastAsia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jc w:val="both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黑体" w:eastAsia="黑体"/>
          <w:color w:val="auto"/>
          <w:sz w:val="30"/>
          <w:szCs w:val="30"/>
          <w:highlight w:val="none"/>
          <w:lang w:eastAsia="zh-CN"/>
        </w:rPr>
        <w:t>202</w:t>
      </w:r>
      <w:r>
        <w:rPr>
          <w:rFonts w:hint="eastAsia" w:ascii="黑体" w:eastAsia="黑体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黑体" w:eastAsia="黑体"/>
          <w:color w:val="auto"/>
          <w:sz w:val="30"/>
          <w:szCs w:val="30"/>
          <w:highlight w:val="none"/>
          <w:lang w:eastAsia="zh-CN"/>
        </w:rPr>
        <w:t>年中共杭州市临安区委党校招聘教师科研成果量化评分办法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480" w:lineRule="exact"/>
        <w:ind w:right="0" w:rightChars="0" w:firstLine="600" w:firstLineChars="200"/>
        <w:jc w:val="left"/>
        <w:textAlignment w:val="auto"/>
        <w:outlineLvl w:val="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根据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《2024年中共杭州市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临安区委党校公开招聘教师公告》，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本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次招聘将应聘者科研成果得分量化计入总分，最高为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分。为确保招聘工作科学性和公正性，制定本办法。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00" w:firstLineChars="200"/>
        <w:textAlignment w:val="auto"/>
        <w:rPr>
          <w:rFonts w:hint="eastAsia" w:ascii="黑体" w:eastAsia="黑体"/>
          <w:color w:val="auto"/>
          <w:sz w:val="30"/>
          <w:szCs w:val="30"/>
          <w:highlight w:val="none"/>
        </w:rPr>
      </w:pPr>
      <w:r>
        <w:rPr>
          <w:rFonts w:hint="eastAsia" w:ascii="黑体" w:eastAsia="黑体"/>
          <w:color w:val="auto"/>
          <w:sz w:val="30"/>
          <w:szCs w:val="30"/>
          <w:highlight w:val="none"/>
        </w:rPr>
        <w:t>一、操作流程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b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1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填写表格。由应聘者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或相关工作人员根据实际情况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填写《个人科研成果汇总表》（附录1），</w:t>
      </w:r>
      <w:r>
        <w:rPr>
          <w:rFonts w:hint="eastAsia" w:ascii="仿宋_GB2312" w:eastAsia="仿宋_GB2312"/>
          <w:b/>
          <w:color w:val="auto"/>
          <w:sz w:val="30"/>
          <w:szCs w:val="30"/>
          <w:highlight w:val="none"/>
        </w:rPr>
        <w:t>要求填写最具代表性的</w:t>
      </w:r>
      <w:r>
        <w:rPr>
          <w:rFonts w:hint="eastAsia" w:ascii="仿宋_GB2312" w:eastAsia="仿宋_GB2312"/>
          <w:b/>
          <w:color w:val="auto"/>
          <w:sz w:val="30"/>
          <w:szCs w:val="30"/>
          <w:highlight w:val="none"/>
          <w:lang w:val="en-US" w:eastAsia="zh-CN"/>
        </w:rPr>
        <w:t>论文</w:t>
      </w:r>
      <w:r>
        <w:rPr>
          <w:rFonts w:hint="eastAsia" w:ascii="仿宋_GB2312" w:eastAsia="仿宋_GB2312"/>
          <w:b/>
          <w:color w:val="auto"/>
          <w:sz w:val="30"/>
          <w:szCs w:val="30"/>
          <w:highlight w:val="none"/>
        </w:rPr>
        <w:t>成果，最多不超过5项。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2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逐项评分。将应聘者《科研成果个人汇总表》中的每项科研成果，按照科研成果评分标准（附录2）量化成一个分值，填入相应栏目（附录1）。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  <w:t>.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计算总分。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将每位应聘者所有科研成果量化得分加总，得到每位应聘者科研成果量化总分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（附录1）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00" w:firstLineChars="200"/>
        <w:textAlignment w:val="auto"/>
        <w:rPr>
          <w:rFonts w:hint="eastAsia" w:ascii="黑体" w:eastAsia="黑体"/>
          <w:color w:val="auto"/>
          <w:sz w:val="30"/>
          <w:szCs w:val="30"/>
          <w:highlight w:val="none"/>
        </w:rPr>
      </w:pPr>
      <w:r>
        <w:rPr>
          <w:rFonts w:hint="eastAsia" w:ascii="黑体" w:eastAsia="黑体"/>
          <w:color w:val="auto"/>
          <w:sz w:val="30"/>
          <w:szCs w:val="30"/>
          <w:highlight w:val="none"/>
        </w:rPr>
        <w:t>二、说明事项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573"/>
        <w:jc w:val="left"/>
        <w:textAlignment w:val="auto"/>
        <w:rPr>
          <w:rFonts w:hint="eastAsia" w:ascii="仿宋_GB2312" w:eastAsia="仿宋_GB2312"/>
          <w:bCs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highlight w:val="none"/>
        </w:rPr>
        <w:t>1</w:t>
      </w:r>
      <w:r>
        <w:rPr>
          <w:rFonts w:hint="eastAsia" w:ascii="仿宋_GB2312" w:eastAsia="仿宋_GB2312"/>
          <w:bCs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="仿宋_GB2312" w:eastAsia="仿宋_GB2312"/>
          <w:bCs/>
          <w:color w:val="auto"/>
          <w:sz w:val="30"/>
          <w:szCs w:val="30"/>
          <w:highlight w:val="none"/>
        </w:rPr>
        <w:t>本次招聘科研成果</w:t>
      </w:r>
      <w:r>
        <w:rPr>
          <w:rFonts w:hint="eastAsia" w:ascii="仿宋_GB2312" w:eastAsia="仿宋_GB2312"/>
          <w:b/>
          <w:bCs w:val="0"/>
          <w:color w:val="auto"/>
          <w:sz w:val="30"/>
          <w:szCs w:val="30"/>
          <w:highlight w:val="none"/>
        </w:rPr>
        <w:t>只统计在</w:t>
      </w:r>
      <w:r>
        <w:rPr>
          <w:rFonts w:hint="eastAsia" w:ascii="仿宋_GB2312" w:eastAsia="仿宋_GB2312"/>
          <w:b/>
          <w:bCs w:val="0"/>
          <w:color w:val="auto"/>
          <w:sz w:val="30"/>
          <w:szCs w:val="30"/>
          <w:highlight w:val="none"/>
          <w:lang w:eastAsia="zh-CN"/>
        </w:rPr>
        <w:t>国内</w:t>
      </w:r>
      <w:r>
        <w:rPr>
          <w:rFonts w:hint="eastAsia" w:ascii="仿宋_GB2312" w:eastAsia="仿宋_GB2312"/>
          <w:b/>
          <w:bCs w:val="0"/>
          <w:color w:val="auto"/>
          <w:sz w:val="30"/>
          <w:szCs w:val="30"/>
          <w:highlight w:val="none"/>
        </w:rPr>
        <w:t>学术刊物上公开发表的论文</w:t>
      </w:r>
      <w:r>
        <w:rPr>
          <w:rFonts w:hint="eastAsia" w:ascii="仿宋_GB2312" w:eastAsia="仿宋_GB2312"/>
          <w:bCs/>
          <w:color w:val="auto"/>
          <w:sz w:val="30"/>
          <w:szCs w:val="30"/>
          <w:highlight w:val="none"/>
          <w:lang w:eastAsia="zh-CN"/>
        </w:rPr>
        <w:t>。如</w:t>
      </w:r>
      <w:r>
        <w:rPr>
          <w:rFonts w:hint="eastAsia" w:ascii="仿宋_GB2312" w:eastAsia="仿宋_GB2312"/>
          <w:bCs/>
          <w:color w:val="auto"/>
          <w:sz w:val="30"/>
          <w:szCs w:val="30"/>
          <w:highlight w:val="none"/>
        </w:rPr>
        <w:t>其他形式的科研成果</w:t>
      </w:r>
      <w:r>
        <w:rPr>
          <w:rFonts w:hint="eastAsia" w:ascii="仿宋_GB2312" w:eastAsia="仿宋_GB2312"/>
          <w:bCs/>
          <w:color w:val="auto"/>
          <w:sz w:val="30"/>
          <w:szCs w:val="30"/>
          <w:highlight w:val="none"/>
          <w:lang w:eastAsia="zh-CN"/>
        </w:rPr>
        <w:t>（课题立项、调研文章、咨政报告等）可</w:t>
      </w:r>
      <w:r>
        <w:rPr>
          <w:rFonts w:hint="eastAsia" w:ascii="仿宋_GB2312" w:eastAsia="仿宋_GB2312"/>
          <w:bCs/>
          <w:color w:val="auto"/>
          <w:sz w:val="30"/>
          <w:szCs w:val="30"/>
          <w:highlight w:val="none"/>
        </w:rPr>
        <w:t>一并提交，填写附录1（</w:t>
      </w:r>
      <w:r>
        <w:rPr>
          <w:rFonts w:hint="eastAsia" w:ascii="仿宋_GB2312" w:eastAsia="仿宋_GB2312"/>
          <w:bCs/>
          <w:color w:val="auto"/>
          <w:sz w:val="30"/>
          <w:szCs w:val="30"/>
          <w:highlight w:val="none"/>
          <w:lang w:val="en-US" w:eastAsia="zh-CN"/>
        </w:rPr>
        <w:t>填写不下请自行添加</w:t>
      </w:r>
      <w:r>
        <w:rPr>
          <w:rFonts w:hint="eastAsia" w:ascii="仿宋_GB2312" w:eastAsia="仿宋_GB2312"/>
          <w:bCs/>
          <w:color w:val="auto"/>
          <w:sz w:val="30"/>
          <w:szCs w:val="30"/>
          <w:highlight w:val="none"/>
        </w:rPr>
        <w:t>），作为衡量科研能力的参考。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573"/>
        <w:jc w:val="left"/>
        <w:textAlignment w:val="auto"/>
        <w:rPr>
          <w:rFonts w:hint="eastAsia" w:ascii="仿宋_GB2312" w:eastAsia="仿宋_GB2312"/>
          <w:bCs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2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本次科研成果量化折算统一按照《中国人文社会科学期刊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AMI综合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评价报告（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2022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年）》期刊定级分类进行折算。应聘者凡公开发表期刊未列入“扩展”以上类别的，均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参照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“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入库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”类予以统计。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573"/>
        <w:jc w:val="left"/>
        <w:textAlignment w:val="auto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3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如果科研成果作者署名排在第三作者之后的，视为第三作者计分。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最终得分如果有超过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分的，将最高分折算为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分，其他应聘者分数按与最高得分的比例折算成相应分数。</w:t>
      </w:r>
    </w:p>
    <w:p>
      <w:pPr>
        <w:spacing w:line="520" w:lineRule="exact"/>
        <w:outlineLvl w:val="0"/>
        <w:rPr>
          <w:rFonts w:hint="default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附录1：</w:t>
      </w:r>
    </w:p>
    <w:p>
      <w:pPr>
        <w:tabs>
          <w:tab w:val="left" w:pos="795"/>
        </w:tabs>
        <w:rPr>
          <w:rFonts w:hint="eastAsia" w:ascii="黑体" w:eastAsia="黑体"/>
          <w:color w:val="auto"/>
          <w:sz w:val="28"/>
          <w:szCs w:val="28"/>
          <w:highlight w:val="none"/>
        </w:rPr>
      </w:pPr>
    </w:p>
    <w:p>
      <w:pPr>
        <w:tabs>
          <w:tab w:val="left" w:pos="795"/>
        </w:tabs>
        <w:spacing w:after="120" w:afterLines="50"/>
        <w:jc w:val="center"/>
        <w:rPr>
          <w:rFonts w:hint="eastAsia"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个人科研成果汇总表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1575"/>
        <w:gridCol w:w="1305"/>
        <w:gridCol w:w="360"/>
        <w:gridCol w:w="1048"/>
        <w:gridCol w:w="900"/>
        <w:gridCol w:w="720"/>
        <w:gridCol w:w="540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748" w:type="dxa"/>
            <w:gridSpan w:val="10"/>
            <w:noWrap w:val="0"/>
            <w:vAlign w:val="center"/>
          </w:tcPr>
          <w:p>
            <w:pPr>
              <w:tabs>
                <w:tab w:val="left" w:pos="795"/>
              </w:tabs>
              <w:rPr>
                <w:rFonts w:hint="eastAsia" w:ascii="楷体_GB2312" w:eastAsia="楷体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  <w:highlight w:val="none"/>
                <w:lang w:val="en-US" w:eastAsia="zh-CN"/>
              </w:rPr>
              <w:t>发表的学术论文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648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  <w:t>成果名称（论文题目）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ind w:right="-185" w:rightChars="-88"/>
              <w:jc w:val="center"/>
              <w:rPr>
                <w:rFonts w:hint="default" w:ascii="楷体_GB2312" w:hAnsi="宋体" w:eastAsia="楷体_GB2312"/>
                <w:b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  <w:t>期刊名称</w:t>
            </w:r>
            <w:r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  <w:lang w:val="en-US" w:eastAsia="zh-CN"/>
              </w:rPr>
              <w:t>或成果类型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  <w:t>本人承担部分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z w:val="24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48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eastAsia="楷体_GB2312"/>
                <w:color w:val="auto"/>
                <w:sz w:val="24"/>
                <w:highlight w:val="none"/>
              </w:rPr>
            </w:pPr>
            <w:r>
              <w:rPr>
                <w:rFonts w:eastAsia="楷体_GB2312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48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eastAsia="楷体_GB2312"/>
                <w:color w:val="auto"/>
                <w:sz w:val="24"/>
                <w:highlight w:val="none"/>
              </w:rPr>
            </w:pPr>
            <w:r>
              <w:rPr>
                <w:rFonts w:eastAsia="楷体_GB2312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48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eastAsia="楷体_GB2312"/>
                <w:color w:val="auto"/>
                <w:sz w:val="24"/>
                <w:highlight w:val="none"/>
              </w:rPr>
            </w:pPr>
            <w:r>
              <w:rPr>
                <w:rFonts w:eastAsia="楷体_GB2312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8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eastAsia="楷体_GB2312"/>
                <w:color w:val="auto"/>
                <w:sz w:val="24"/>
                <w:highlight w:val="none"/>
              </w:rPr>
            </w:pPr>
            <w:r>
              <w:rPr>
                <w:rFonts w:eastAsia="楷体_GB2312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48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eastAsia="楷体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816" w:type="dxa"/>
            <w:gridSpan w:val="9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科研量化总分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748" w:type="dxa"/>
            <w:gridSpan w:val="10"/>
            <w:noWrap w:val="0"/>
            <w:vAlign w:val="center"/>
          </w:tcPr>
          <w:p>
            <w:pPr>
              <w:tabs>
                <w:tab w:val="left" w:pos="795"/>
              </w:tabs>
              <w:jc w:val="both"/>
              <w:rPr>
                <w:rFonts w:hint="default" w:ascii="楷体_GB2312" w:eastAsia="楷体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  <w:highlight w:val="none"/>
                <w:lang w:val="en-US" w:eastAsia="zh-CN"/>
              </w:rPr>
              <w:t>其他科研成果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48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eastAsia="楷体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48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eastAsia="楷体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48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eastAsia="楷体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48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default" w:eastAsia="楷体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48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default" w:eastAsia="楷体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hint="eastAsia" w:ascii="楷体_GB2312" w:eastAsia="楷体_GB2312"/>
                <w:color w:val="auto"/>
                <w:sz w:val="24"/>
                <w:highlight w:val="none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说明：1.本人承担部分填写“独立完成”、“第一作者”、“第二作者”、“第三作者”等等；2.“得分”和“科研量化总分”两栏由临安</w:t>
      </w:r>
      <w:r>
        <w:rPr>
          <w:rFonts w:hint="eastAsia" w:ascii="仿宋_GB2312" w:eastAsia="仿宋_GB2312"/>
          <w:color w:val="auto"/>
          <w:sz w:val="24"/>
          <w:highlight w:val="none"/>
          <w:lang w:eastAsia="zh-CN"/>
        </w:rPr>
        <w:t>区</w:t>
      </w:r>
      <w:r>
        <w:rPr>
          <w:rFonts w:hint="eastAsia" w:ascii="仿宋_GB2312" w:eastAsia="仿宋_GB2312"/>
          <w:color w:val="auto"/>
          <w:sz w:val="24"/>
          <w:highlight w:val="none"/>
        </w:rPr>
        <w:t>委党校填写。</w:t>
      </w:r>
    </w:p>
    <w:p>
      <w:pPr>
        <w:rPr>
          <w:rFonts w:hint="eastAsia" w:ascii="仿宋_GB2312" w:eastAsia="仿宋_GB2312"/>
          <w:color w:val="auto"/>
          <w:sz w:val="24"/>
          <w:highlight w:val="none"/>
        </w:rPr>
      </w:pPr>
    </w:p>
    <w:p>
      <w:pPr>
        <w:outlineLvl w:val="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附录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2：</w:t>
      </w:r>
    </w:p>
    <w:p>
      <w:pPr>
        <w:spacing w:after="120" w:afterLines="50"/>
        <w:ind w:firstLine="2560" w:firstLineChars="800"/>
        <w:jc w:val="both"/>
        <w:rPr>
          <w:rFonts w:hint="eastAsia"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  <w:lang w:val="en-US" w:eastAsia="zh-CN"/>
        </w:rPr>
        <w:t>论文</w:t>
      </w:r>
      <w:r>
        <w:rPr>
          <w:rFonts w:hint="eastAsia" w:ascii="黑体" w:eastAsia="黑体"/>
          <w:color w:val="auto"/>
          <w:sz w:val="32"/>
          <w:szCs w:val="32"/>
          <w:highlight w:val="none"/>
        </w:rPr>
        <w:t>成果量化评分标准</w:t>
      </w:r>
    </w:p>
    <w:p>
      <w:pPr>
        <w:spacing w:after="120" w:afterLines="50"/>
        <w:jc w:val="center"/>
        <w:outlineLvl w:val="0"/>
        <w:rPr>
          <w:rFonts w:hint="eastAsia" w:ascii="黑体" w:eastAsia="黑体"/>
          <w:color w:val="auto"/>
          <w:sz w:val="28"/>
          <w:szCs w:val="28"/>
          <w:highlight w:val="none"/>
        </w:rPr>
      </w:pPr>
      <w:r>
        <w:rPr>
          <w:rFonts w:hint="eastAsia" w:ascii="黑体" w:eastAsia="黑体"/>
          <w:color w:val="auto"/>
          <w:sz w:val="28"/>
          <w:szCs w:val="28"/>
          <w:highlight w:val="none"/>
        </w:rPr>
        <w:t>（以《中国人文社会科学期刊评价报告（</w:t>
      </w:r>
      <w:r>
        <w:rPr>
          <w:rFonts w:hint="eastAsia" w:ascii="黑体" w:eastAsia="黑体"/>
          <w:color w:val="auto"/>
          <w:sz w:val="28"/>
          <w:szCs w:val="28"/>
          <w:highlight w:val="none"/>
          <w:lang w:val="en-US" w:eastAsia="zh-CN"/>
        </w:rPr>
        <w:t>2022</w:t>
      </w:r>
      <w:r>
        <w:rPr>
          <w:rFonts w:hint="eastAsia" w:ascii="黑体" w:eastAsia="黑体"/>
          <w:color w:val="auto"/>
          <w:sz w:val="28"/>
          <w:szCs w:val="28"/>
          <w:highlight w:val="none"/>
        </w:rPr>
        <w:t>年）》为参照）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1503"/>
        <w:gridCol w:w="1538"/>
        <w:gridCol w:w="152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3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30"/>
                <w:szCs w:val="30"/>
                <w:highlight w:val="none"/>
              </w:rPr>
              <w:t>期刊分级</w:t>
            </w:r>
          </w:p>
        </w:tc>
        <w:tc>
          <w:tcPr>
            <w:tcW w:w="6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30"/>
                <w:szCs w:val="30"/>
                <w:highlight w:val="none"/>
              </w:rPr>
              <w:t>分    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</w:rPr>
              <w:t>独立完成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</w:rPr>
              <w:t>第一作者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</w:rPr>
              <w:t>第二作者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</w:rPr>
              <w:t>第三作者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</w:rPr>
              <w:t>顶级</w:t>
            </w: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  <w:lang w:eastAsia="zh-CN"/>
              </w:rPr>
              <w:t>期刊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  <w:t>10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  <w:t>7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</w:rPr>
              <w:t>权威</w:t>
            </w: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  <w:lang w:eastAsia="zh-CN"/>
              </w:rPr>
              <w:t>期刊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  <w:t>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</w:rPr>
              <w:t>核心</w:t>
            </w: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  <w:lang w:eastAsia="zh-CN"/>
              </w:rPr>
              <w:t>期刊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  <w:t>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</w:rPr>
              <w:t>扩展</w:t>
            </w: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  <w:lang w:eastAsia="zh-CN"/>
              </w:rPr>
              <w:t>期刊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  <w:t>1.5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  <w:highlight w:val="none"/>
                <w:lang w:eastAsia="zh-CN"/>
              </w:rPr>
              <w:t>入库期刊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  <w:t>0.5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  <w:t>0.4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  <w:t>0.3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highlight w:val="none"/>
              </w:rPr>
              <w:t>0.1</w:t>
            </w:r>
          </w:p>
        </w:tc>
      </w:tr>
    </w:tbl>
    <w:p>
      <w:pPr>
        <w:tabs>
          <w:tab w:val="left" w:pos="795"/>
        </w:tabs>
        <w:rPr>
          <w:rFonts w:hint="eastAsia"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说明：</w:t>
      </w:r>
      <w:r>
        <w:rPr>
          <w:rFonts w:hint="eastAsia" w:ascii="宋体" w:hAnsi="宋体"/>
          <w:b/>
          <w:color w:val="auto"/>
          <w:sz w:val="24"/>
          <w:highlight w:val="none"/>
          <w:lang w:val="en-US" w:eastAsia="zh-CN"/>
        </w:rPr>
        <w:t>1.</w:t>
      </w:r>
      <w:r>
        <w:rPr>
          <w:rFonts w:hint="eastAsia" w:ascii="宋体" w:hAnsi="宋体"/>
          <w:b/>
          <w:color w:val="auto"/>
          <w:sz w:val="24"/>
          <w:highlight w:val="none"/>
        </w:rPr>
        <w:t>独立公开出版一篇著作，相当于独立完成一篇权威以上的论文。</w:t>
      </w:r>
      <w:r>
        <w:rPr>
          <w:rFonts w:hint="eastAsia" w:ascii="宋体" w:hAnsi="宋体"/>
          <w:b/>
          <w:color w:val="auto"/>
          <w:sz w:val="24"/>
          <w:highlight w:val="none"/>
          <w:lang w:val="en-US" w:eastAsia="zh-CN"/>
        </w:rPr>
        <w:t>2.</w:t>
      </w:r>
      <w:r>
        <w:rPr>
          <w:rFonts w:hint="eastAsia" w:ascii="宋体" w:hAnsi="宋体"/>
          <w:b/>
          <w:color w:val="auto"/>
          <w:sz w:val="24"/>
          <w:highlight w:val="none"/>
        </w:rPr>
        <w:t>论文载入学术著作，对应扩展类论文折算分值。</w:t>
      </w:r>
    </w:p>
    <w:p>
      <w:pPr>
        <w:spacing w:beforeLines="0" w:afterLines="0"/>
        <w:rPr>
          <w:rFonts w:hint="eastAsia" w:ascii="仿宋_GB2312" w:hAnsi="宋体" w:eastAsia="仿宋_GB2312"/>
          <w:color w:val="auto"/>
          <w:kern w:val="0"/>
          <w:sz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5437FAA"/>
    <w:rsid w:val="6543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2024-06-07T08:57:00Z</dcterms:created>
  <dc:creator>高才汇</dc:creator>
  <cp:lastModifiedBy>高才汇</cp:lastModifiedBy>
  <dcterms:modified xsi:type="dcterms:W3CDTF">2024-06-07T08:57:18Z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E9529927CEDA4194A130D64DD0F1EAAC_11</vt:lpwstr>
  </property>
</Properties>
</file>