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7B3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附件3</w:t>
      </w:r>
    </w:p>
    <w:p w14:paraId="1568A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20" w:lineRule="exact"/>
        <w:jc w:val="center"/>
        <w:textAlignment w:val="auto"/>
        <w:rPr>
          <w:rFonts w:hint="eastAsia" w:ascii="小标宋" w:hAnsi="小标宋" w:eastAsia="小标宋" w:cs="小标宋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highlight w:val="none"/>
          <w:lang w:val="en-US" w:eastAsia="zh-CN"/>
        </w:rPr>
        <w:t>2025年塔里木大学特殊紧缺</w:t>
      </w:r>
      <w:bookmarkStart w:id="0" w:name="_GoBack"/>
      <w:bookmarkEnd w:id="0"/>
      <w:r>
        <w:rPr>
          <w:rFonts w:hint="eastAsia" w:ascii="小标宋" w:hAnsi="小标宋" w:eastAsia="小标宋" w:cs="小标宋"/>
          <w:b w:val="0"/>
          <w:bCs w:val="0"/>
          <w:sz w:val="44"/>
          <w:szCs w:val="44"/>
          <w:highlight w:val="none"/>
          <w:lang w:val="en-US" w:eastAsia="zh-CN"/>
        </w:rPr>
        <w:t>类人才引进基本条件及待遇表</w:t>
      </w:r>
    </w:p>
    <w:tbl>
      <w:tblPr>
        <w:tblStyle w:val="3"/>
        <w:tblW w:w="5756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9"/>
        <w:gridCol w:w="1193"/>
        <w:gridCol w:w="2739"/>
        <w:gridCol w:w="1409"/>
        <w:gridCol w:w="1630"/>
        <w:gridCol w:w="1346"/>
        <w:gridCol w:w="1265"/>
      </w:tblGrid>
      <w:tr w14:paraId="42BD03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A89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引进方式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B79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引进</w:t>
            </w:r>
          </w:p>
          <w:p w14:paraId="714DDB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对象</w:t>
            </w:r>
          </w:p>
        </w:tc>
        <w:tc>
          <w:tcPr>
            <w:tcW w:w="1329" w:type="pc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EFB4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学科（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684" w:type="pc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ACF2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引进待遇</w:t>
            </w:r>
          </w:p>
        </w:tc>
        <w:tc>
          <w:tcPr>
            <w:tcW w:w="791" w:type="pc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5F0A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收入待遇</w:t>
            </w:r>
          </w:p>
          <w:p w14:paraId="03D42FB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(税前)</w:t>
            </w:r>
          </w:p>
        </w:tc>
        <w:tc>
          <w:tcPr>
            <w:tcW w:w="653" w:type="pc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21A4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职称待遇</w:t>
            </w:r>
          </w:p>
        </w:tc>
        <w:tc>
          <w:tcPr>
            <w:tcW w:w="613" w:type="pc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902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配偶工作</w:t>
            </w:r>
          </w:p>
        </w:tc>
      </w:tr>
      <w:tr w14:paraId="200E0B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9" w:hRule="atLeast"/>
          <w:jc w:val="center"/>
        </w:trPr>
        <w:tc>
          <w:tcPr>
            <w:tcW w:w="349" w:type="pct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52C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编制引进</w:t>
            </w:r>
          </w:p>
        </w:tc>
        <w:tc>
          <w:tcPr>
            <w:tcW w:w="579" w:type="pc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E1AF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博士</w:t>
            </w:r>
          </w:p>
          <w:p w14:paraId="79815F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（双证）</w:t>
            </w:r>
          </w:p>
        </w:tc>
        <w:tc>
          <w:tcPr>
            <w:tcW w:w="1329" w:type="pc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D53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基础医学、临床医学、预防医学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护理学、中医学；网络空间安全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相关信息类学科（研究方向是网络安全或信息安全）</w:t>
            </w:r>
          </w:p>
        </w:tc>
        <w:tc>
          <w:tcPr>
            <w:tcW w:w="684" w:type="pc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D0A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120万元（住房补贴100万元、科研启动经费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  <w:lang w:val="en-US" w:eastAsia="zh-CN"/>
              </w:rPr>
              <w:t>最高支持额度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20万元）</w:t>
            </w:r>
          </w:p>
        </w:tc>
        <w:tc>
          <w:tcPr>
            <w:tcW w:w="791" w:type="pc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E8D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一年期满，年度考核合格，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取得副教授职称，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完成工作任务，年收入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万元左右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含人才津贴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、单位社保、公积金等）</w:t>
            </w:r>
          </w:p>
        </w:tc>
        <w:tc>
          <w:tcPr>
            <w:tcW w:w="653" w:type="pc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2946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试用期满考核合格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符合学校职称评审条件者，可申报评审副教授职称</w:t>
            </w:r>
          </w:p>
        </w:tc>
        <w:tc>
          <w:tcPr>
            <w:tcW w:w="613" w:type="pc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0E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配偶符合学校相关条件的，妥善解决</w:t>
            </w:r>
          </w:p>
        </w:tc>
      </w:tr>
      <w:tr w14:paraId="27281E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1" w:hRule="atLeast"/>
          <w:jc w:val="center"/>
        </w:trPr>
        <w:tc>
          <w:tcPr>
            <w:tcW w:w="349" w:type="pct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46C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E48E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硕士</w:t>
            </w:r>
          </w:p>
          <w:p w14:paraId="67E130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（双证）</w:t>
            </w:r>
          </w:p>
        </w:tc>
        <w:tc>
          <w:tcPr>
            <w:tcW w:w="1329" w:type="pc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22F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基础医学、临床医学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预防医学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护理学、中医学；网络空间安全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相关信息类学科（研究方向是网络安全或信息安全）</w:t>
            </w:r>
          </w:p>
        </w:tc>
        <w:tc>
          <w:tcPr>
            <w:tcW w:w="684" w:type="pc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DAD6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30万元（住房补贴25万元、科研启动经费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  <w:lang w:val="en-US" w:eastAsia="zh-CN"/>
              </w:rPr>
              <w:t>最高支持额度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5万元）</w:t>
            </w:r>
          </w:p>
        </w:tc>
        <w:tc>
          <w:tcPr>
            <w:tcW w:w="791" w:type="pc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C2E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一年期满，年度考核合格，完成工作任务，年收入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万元左右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含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单位社保、公积金等）</w:t>
            </w:r>
          </w:p>
        </w:tc>
        <w:tc>
          <w:tcPr>
            <w:tcW w:w="653" w:type="pc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8D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613" w:type="pc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E3B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16D5A6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6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E1D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其他要求</w:t>
            </w:r>
          </w:p>
        </w:tc>
        <w:tc>
          <w:tcPr>
            <w:tcW w:w="4650" w:type="pct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D0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1.身心健康，有较强的教学、科研能力。</w:t>
            </w:r>
          </w:p>
          <w:p w14:paraId="10EB319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  <w:lang w:val="en-US" w:eastAsia="zh-CN"/>
              </w:rPr>
              <w:t>住房补贴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</w:rPr>
              <w:t>于所引进人才与学校签订聘用合同后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</w:rPr>
              <w:t>免税一次性发放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</w:rPr>
              <w:t>科研启动经费以项目申报立项形式给予资助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4607F99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公开招聘专任教师中，经双方达成初步招聘意向，来校面试的博士应聘人员，学校报销来校面试的一次往返路费以及来校工作的单程路费（可乘坐飞机经济舱位，须提供机票、银行卡号）；来校工作者，报销体检费。</w:t>
            </w:r>
          </w:p>
          <w:p w14:paraId="617F8D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引进人才可按学校相关政策，以团购优惠价购买“塔大家园”小区商品房一套。</w:t>
            </w:r>
          </w:p>
        </w:tc>
      </w:tr>
    </w:tbl>
    <w:p w14:paraId="0FA2FB0D"/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E698D"/>
    <w:rsid w:val="22311256"/>
    <w:rsid w:val="245C73AD"/>
    <w:rsid w:val="49F55EE5"/>
    <w:rsid w:val="517A37CC"/>
    <w:rsid w:val="5AC02939"/>
    <w:rsid w:val="5B3E6680"/>
    <w:rsid w:val="5E3C4A0B"/>
    <w:rsid w:val="6CE14A19"/>
    <w:rsid w:val="709A34C1"/>
    <w:rsid w:val="7F04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583</Words>
  <Characters>599</Characters>
  <Lines>0</Lines>
  <Paragraphs>0</Paragraphs>
  <TotalTime>984</TotalTime>
  <ScaleCrop>false</ScaleCrop>
  <LinksUpToDate>false</LinksUpToDate>
  <CharactersWithSpaces>599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2024-12-28T10:59:00Z</dcterms:created>
  <dc:creator>admin</dc:creator>
  <cp:lastModifiedBy>高才汇</cp:lastModifiedBy>
  <cp:lastPrinted>2025-01-06T10:52:00Z</cp:lastPrinted>
  <dcterms:modified xsi:type="dcterms:W3CDTF">2025-01-07T06:10:18Z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C1A2C6CEDE134FCDB309FA8FE4ACBD8B_13</vt:lpwstr>
  </property>
  <property fmtid="{D5CDD505-2E9C-101B-9397-08002B2CF9AE}" pid="4" name="KSOTemplateDocerSaveRecord">
    <vt:lpwstr>eyJoZGlkIjoiMTZiMzI2ZTk0Zjk0Y2U2MzRlMTNlMDA4N2VmNjM5YWEiLCJ1c2VySWQiOiIxNDU0MjcyNTM2In0=</vt:lpwstr>
  </property>
</Properties>
</file>