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6739">
      <w:pPr>
        <w:numPr>
          <w:ilvl w:val="0"/>
          <w:numId w:val="0"/>
        </w:numPr>
        <w:spacing w:line="560" w:lineRule="exact"/>
        <w:jc w:val="left"/>
        <w:rPr>
          <w:rFonts w:hint="default" w:ascii="方正小标宋简体" w:eastAsia="方正小标宋简体"/>
          <w:bCs/>
          <w:sz w:val="24"/>
          <w:szCs w:val="24"/>
          <w:lang w:val="en-US" w:eastAsia="zh-CN"/>
        </w:rPr>
      </w:pPr>
      <w:bookmarkStart w:id="0" w:name="_GoBack"/>
      <w:bookmarkEnd w:id="0"/>
      <w:r>
        <w:rPr>
          <w:rFonts w:hint="eastAsia" w:ascii="方正小标宋简体" w:eastAsia="方正小标宋简体"/>
          <w:bCs/>
          <w:sz w:val="24"/>
          <w:szCs w:val="24"/>
          <w:lang w:val="en-US" w:eastAsia="zh-CN"/>
        </w:rPr>
        <w:t>附件2：</w:t>
      </w:r>
    </w:p>
    <w:p w14:paraId="648AA02E">
      <w:pPr>
        <w:snapToGrid/>
        <w:spacing w:before="0" w:beforeAutospacing="0" w:after="0" w:afterAutospacing="0" w:line="480" w:lineRule="auto"/>
        <w:jc w:val="right"/>
        <w:textAlignment w:val="baseline"/>
        <w:rPr>
          <w:rFonts w:hint="eastAsia" w:ascii="黑体" w:hAnsi="黑体" w:eastAsia="黑体" w:cs="黑体"/>
          <w:b w:val="0"/>
          <w:bCs w:val="0"/>
          <w:i w:val="0"/>
          <w:caps w:val="0"/>
          <w:color w:val="000000" w:themeColor="text1"/>
          <w:spacing w:val="0"/>
          <w:w w:val="100"/>
          <w:sz w:val="28"/>
          <w:szCs w:val="28"/>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四川财经职业学院2025年（第一批）公开招聘编制外高层次人才</w:t>
      </w:r>
      <w:r>
        <w:rPr>
          <w:rFonts w:hint="eastAsia" w:ascii="黑体" w:hAnsi="黑体" w:eastAsia="黑体" w:cs="黑体"/>
          <w:b w:val="0"/>
          <w:bCs w:val="0"/>
          <w:i w:val="0"/>
          <w:caps w:val="0"/>
          <w:color w:val="000000" w:themeColor="text1"/>
          <w:spacing w:val="0"/>
          <w:w w:val="100"/>
          <w:sz w:val="24"/>
          <w:szCs w:val="24"/>
          <w14:textFill>
            <w14:solidFill>
              <w14:schemeClr w14:val="tx1"/>
            </w14:solidFill>
          </w14:textFill>
        </w:rPr>
        <w:t>引进待遇</w:t>
      </w: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一览表</w:t>
      </w:r>
    </w:p>
    <w:tbl>
      <w:tblPr>
        <w:tblStyle w:val="6"/>
        <w:tblW w:w="94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187"/>
        <w:gridCol w:w="3561"/>
        <w:gridCol w:w="3205"/>
        <w:gridCol w:w="915"/>
      </w:tblGrid>
      <w:tr w14:paraId="761A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3" w:type="dxa"/>
            <w:tcBorders>
              <w:top w:val="single" w:color="000000" w:sz="8" w:space="0"/>
              <w:left w:val="single" w:color="000000" w:sz="8" w:space="0"/>
              <w:bottom w:val="single" w:color="auto" w:sz="4" w:space="0"/>
              <w:right w:val="single" w:color="000000" w:sz="8" w:space="0"/>
            </w:tcBorders>
            <w:shd w:val="clear" w:color="auto" w:fill="auto"/>
            <w:vAlign w:val="center"/>
          </w:tcPr>
          <w:p w14:paraId="62DF61F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引进方式</w:t>
            </w:r>
          </w:p>
        </w:tc>
        <w:tc>
          <w:tcPr>
            <w:tcW w:w="1187" w:type="dxa"/>
            <w:tcBorders>
              <w:top w:val="single" w:color="000000" w:sz="8" w:space="0"/>
              <w:left w:val="nil"/>
              <w:bottom w:val="single" w:color="auto" w:sz="4" w:space="0"/>
              <w:right w:val="single" w:color="000000" w:sz="4" w:space="0"/>
            </w:tcBorders>
            <w:shd w:val="clear" w:color="auto" w:fill="auto"/>
            <w:vAlign w:val="center"/>
          </w:tcPr>
          <w:p w14:paraId="1D5B12F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人才类别</w:t>
            </w:r>
          </w:p>
        </w:tc>
        <w:tc>
          <w:tcPr>
            <w:tcW w:w="3561" w:type="dxa"/>
            <w:tcBorders>
              <w:top w:val="single" w:color="000000" w:sz="8" w:space="0"/>
              <w:left w:val="single" w:color="000000" w:sz="4" w:space="0"/>
              <w:bottom w:val="single" w:color="auto" w:sz="4" w:space="0"/>
              <w:right w:val="single" w:color="000000" w:sz="4" w:space="0"/>
            </w:tcBorders>
            <w:shd w:val="clear" w:color="auto" w:fill="auto"/>
            <w:vAlign w:val="center"/>
          </w:tcPr>
          <w:p w14:paraId="0683E53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人才规格</w:t>
            </w:r>
          </w:p>
        </w:tc>
        <w:tc>
          <w:tcPr>
            <w:tcW w:w="3205" w:type="dxa"/>
            <w:tcBorders>
              <w:top w:val="single" w:color="000000" w:sz="8" w:space="0"/>
              <w:left w:val="single" w:color="000000" w:sz="4" w:space="0"/>
              <w:bottom w:val="single" w:color="auto" w:sz="4" w:space="0"/>
              <w:right w:val="single" w:color="auto" w:sz="4" w:space="0"/>
            </w:tcBorders>
            <w:shd w:val="clear" w:color="auto" w:fill="auto"/>
            <w:vAlign w:val="center"/>
          </w:tcPr>
          <w:p w14:paraId="2C7C0CF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引进待遇（除享受本人职级正常工资福利待遇外）</w:t>
            </w:r>
          </w:p>
        </w:tc>
        <w:tc>
          <w:tcPr>
            <w:tcW w:w="915" w:type="dxa"/>
            <w:tcBorders>
              <w:top w:val="single" w:color="000000" w:sz="8" w:space="0"/>
              <w:left w:val="single" w:color="auto" w:sz="4" w:space="0"/>
              <w:bottom w:val="single" w:color="000000" w:sz="8" w:space="0"/>
              <w:right w:val="single" w:color="auto" w:sz="4" w:space="0"/>
            </w:tcBorders>
            <w:shd w:val="clear" w:color="auto" w:fill="auto"/>
            <w:vAlign w:val="center"/>
          </w:tcPr>
          <w:p w14:paraId="6C1B874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其他优惠</w:t>
            </w:r>
          </w:p>
          <w:p w14:paraId="4331E448">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政策</w:t>
            </w:r>
          </w:p>
        </w:tc>
      </w:tr>
      <w:tr w14:paraId="0E51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97652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全</w:t>
            </w:r>
          </w:p>
          <w:p w14:paraId="0ECA3ED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职</w:t>
            </w:r>
          </w:p>
          <w:p w14:paraId="5485694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引</w:t>
            </w:r>
          </w:p>
          <w:p w14:paraId="056A6E7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进</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49EC61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顶尖人才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7C907CDA">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9CB25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（1）国家级教学成果奖一等奖及以上主持人，或国家自然科学奖、国家技术发明奖、国家科学技术进步奖等国家科学技术奖二等奖及以上主持人；</w:t>
            </w:r>
          </w:p>
          <w:p w14:paraId="744F91F1">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（2）“双一流”建设高校或“双一流”学科建设高校的一级教授；</w:t>
            </w:r>
          </w:p>
          <w:p w14:paraId="603CB1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（3）国内外著名大学、科研院所或国家级研究机构著名经济学家、管理学家、国家战略咨询专家等。</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1C33739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A档：提供240万元安家住房补贴，提供科研启动费240万元，聘期内享受高层次人才专项津贴每年120万元。</w:t>
            </w:r>
          </w:p>
          <w:p w14:paraId="0B655F7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B档：提供216万元安家住房补贴，提供科研启动费216万元，享受高层次人才专项津贴每年96万元。</w:t>
            </w:r>
          </w:p>
          <w:p w14:paraId="3DC57CE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C档：提供192万元安家住房补贴，提供科研启动费192万元，享受高层次人才专项津贴每年72万元。</w:t>
            </w:r>
          </w:p>
          <w:p w14:paraId="3EA16994">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476FA208">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restart"/>
            <w:tcBorders>
              <w:top w:val="single" w:color="000000" w:sz="8" w:space="0"/>
              <w:left w:val="single" w:color="auto" w:sz="4" w:space="0"/>
              <w:right w:val="single" w:color="auto" w:sz="4" w:space="0"/>
            </w:tcBorders>
            <w:shd w:val="clear" w:color="auto" w:fill="auto"/>
            <w:vAlign w:val="center"/>
          </w:tcPr>
          <w:p w14:paraId="1E5811E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7AC75C2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1.未提供人才公寓的全职引进高层次人才，按学院周边出租房价给予租房补贴，其中博士或副高级职称1500元/月，正高级职称2000元/月，过渡期为三年；夫妻双方都符合引进条件，租房补贴不重复计发，可在单人标准基础上上浮50%；</w:t>
            </w:r>
          </w:p>
          <w:p w14:paraId="15F8EEA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3DADCA7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2.按照人才具备的条件和学院工作需要，经考察，胜任管理职位的，学院按照干部管理权限，可以安排其担任管理职务或根据学科组建研究团队和建立学术研究平台。</w:t>
            </w:r>
          </w:p>
          <w:p w14:paraId="4E9BE4D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3</w:t>
            </w:r>
            <w:r>
              <w:rPr>
                <w:rFonts w:hint="default" w:ascii="Times New Roman" w:hAnsi="Times New Roman" w:eastAsia="宋体" w:cs="Times New Roman"/>
                <w:b w:val="0"/>
                <w:i w:val="0"/>
                <w:iCs w:val="0"/>
                <w:caps w:val="0"/>
                <w:color w:val="auto"/>
                <w:spacing w:val="0"/>
                <w:w w:val="100"/>
                <w:kern w:val="0"/>
                <w:sz w:val="18"/>
                <w:szCs w:val="18"/>
                <w:lang w:val="en-US" w:eastAsia="zh-CN" w:bidi="ar"/>
              </w:rPr>
              <w:t>.</w:t>
            </w:r>
            <w:r>
              <w:rPr>
                <w:rFonts w:hint="eastAsia" w:ascii="Times New Roman" w:hAnsi="Times New Roman" w:eastAsia="宋体" w:cs="Times New Roman"/>
                <w:b w:val="0"/>
                <w:i w:val="0"/>
                <w:iCs w:val="0"/>
                <w:caps w:val="0"/>
                <w:color w:val="auto"/>
                <w:spacing w:val="0"/>
                <w:w w:val="100"/>
                <w:kern w:val="0"/>
                <w:sz w:val="18"/>
                <w:szCs w:val="18"/>
                <w:lang w:val="en-US" w:eastAsia="zh-CN" w:bidi="ar"/>
              </w:rPr>
              <w:t>优先解决夫妻分居问题。紧缺专业的高层次人才夫妻两地分居的，其配偶经个人申请、学校研究同意，可以按照省有关政策，根据其配偶学历、能力实际情况在校内以不同用工形式安排适当工作。</w:t>
            </w:r>
          </w:p>
          <w:p w14:paraId="12D781C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7F91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BA5C2">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27D32C3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领军人才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0852A6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44CF4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（1）国家级教学成果二等奖主持人；</w:t>
            </w:r>
          </w:p>
          <w:p w14:paraId="62E7844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顶尖人才项目人选，包括国家重点项目负责人、国家学术技术带头人（含后备）、“国家高级人才计划”、“长江学者奖励计划”特聘教授、国家杰出青年基金获得者、国家“千人计划”长期项目入选者；“千人计划”外国专家项目入选者、“国家特支计划”领军人才等；</w:t>
            </w:r>
          </w:p>
          <w:p w14:paraId="5FC4BE1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（3）国务院津贴获得者；</w:t>
            </w:r>
          </w:p>
          <w:p w14:paraId="7ACA652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（4）国家级教学名师、国家级教学团队负责人；</w:t>
            </w:r>
          </w:p>
          <w:p w14:paraId="19F362A0">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（5）国家科技重大专项等科技计划项目主持人，或国家自然科学基金重大项目、国家哲学社会科学基金重大项目主持人；</w:t>
            </w:r>
          </w:p>
          <w:p w14:paraId="1903825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（6）主持国家自然科学基金、国家哲学社会科学基金等一般项目（A类）2项。</w:t>
            </w:r>
          </w:p>
          <w:p w14:paraId="76FF38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（7）普通本科院校或国家“双高计划”建设高职院校的二级教授；</w:t>
            </w:r>
          </w:p>
          <w:p w14:paraId="6B0522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（8）全国“双高计划”高职院校建设项目总负责人。</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571F9149">
            <w:pPr>
              <w:snapToGrid w:val="0"/>
              <w:spacing w:before="0" w:beforeAutospacing="0" w:after="0" w:afterAutospacing="0" w:line="240" w:lineRule="auto"/>
              <w:jc w:val="left"/>
              <w:textAlignment w:val="baseline"/>
              <w:rPr>
                <w:rFonts w:hint="default" w:ascii="Times New Roman" w:hAnsi="Times New Roman" w:eastAsia="宋体" w:cs="Times New Roman"/>
                <w:b w:val="0"/>
                <w:i w:val="0"/>
                <w:iCs w:val="0"/>
                <w:caps w:val="0"/>
                <w:color w:val="000000"/>
                <w:spacing w:val="0"/>
                <w:w w:val="100"/>
                <w:sz w:val="18"/>
                <w:szCs w:val="18"/>
              </w:rPr>
            </w:pPr>
          </w:p>
          <w:p w14:paraId="053306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A档：提供180万元安家住房补贴，提供科研启动费120万元，享受高层次人才专项津贴每年60万元。</w:t>
            </w:r>
          </w:p>
          <w:p w14:paraId="39459A5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B档：提供162万元安家住房补贴，提供科研启动费96万元，享受高层次人才专项津贴每年48万元。</w:t>
            </w:r>
          </w:p>
          <w:p w14:paraId="7C424B39">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C档：提供144万元安家住房补贴，提供科研启动费72万元，享受高层次人才专项津贴每年36万元。</w:t>
            </w:r>
          </w:p>
          <w:p w14:paraId="705555A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525E7564">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C0B73AD">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3A4B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93" w:type="dxa"/>
            <w:vMerge w:val="continue"/>
            <w:tcBorders>
              <w:top w:val="single" w:color="auto" w:sz="4" w:space="0"/>
              <w:left w:val="single" w:color="auto" w:sz="4" w:space="0"/>
              <w:bottom w:val="single" w:color="000000" w:sz="4" w:space="0"/>
              <w:right w:val="single" w:color="000000" w:sz="8" w:space="0"/>
            </w:tcBorders>
            <w:shd w:val="clear" w:color="auto" w:fill="auto"/>
            <w:vAlign w:val="center"/>
          </w:tcPr>
          <w:p w14:paraId="7C91F1E3">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nil"/>
              <w:bottom w:val="single" w:color="000000" w:sz="4" w:space="0"/>
              <w:right w:val="single" w:color="000000" w:sz="4" w:space="0"/>
            </w:tcBorders>
            <w:shd w:val="clear" w:color="auto" w:fill="auto"/>
            <w:vAlign w:val="center"/>
          </w:tcPr>
          <w:p w14:paraId="38C286B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拔尖人才</w:t>
            </w: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B8DA91">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6CC21A2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（1）近5年，作为负责人获省级教学成果特等奖1项或一等奖2项，或获省级科技（研）成果一等奖1项；</w:t>
            </w:r>
          </w:p>
          <w:p w14:paraId="501D332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级重点人才工程人选，包括国家“千人计划”青年项目入选者、“万人计划”、“千百万人才工程”国家级人选；“国家优秀青年科学基金”获得者；“国家特支计划”青年拔尖人才；“长江学者奖励计划”青年学者；</w:t>
            </w:r>
          </w:p>
          <w:p w14:paraId="190721BF">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（3）国家级重点学科（专业或专业群）带头人；</w:t>
            </w:r>
          </w:p>
          <w:p w14:paraId="0E7245F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（4）获得国家主管部门及行业组织认定的大国工匠、高技能人才楷模、中华技能大奖、全国技术能手者，或国家级大师、名师；</w:t>
            </w:r>
          </w:p>
          <w:p w14:paraId="2CE977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（5）省级学术技术带头人、省级有突出贡献的优秀专家或省级科学技术杰出贡献奖获得者；</w:t>
            </w:r>
          </w:p>
          <w:p w14:paraId="5DF1BF5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（6）省级“双万计划”人才；</w:t>
            </w:r>
          </w:p>
          <w:p w14:paraId="0D5CADD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（7）省级教学名师；</w:t>
            </w:r>
          </w:p>
          <w:p w14:paraId="3C0407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（8）近5年主持国家自然科学基金、国家哲学社会科学基金等一般项目（A类）1项或青年项目2项。</w:t>
            </w:r>
          </w:p>
        </w:tc>
        <w:tc>
          <w:tcPr>
            <w:tcW w:w="3205" w:type="dxa"/>
            <w:tcBorders>
              <w:top w:val="single" w:color="auto" w:sz="4" w:space="0"/>
              <w:left w:val="single" w:color="000000" w:sz="4" w:space="0"/>
              <w:right w:val="single" w:color="auto" w:sz="4" w:space="0"/>
            </w:tcBorders>
            <w:shd w:val="clear" w:color="auto" w:fill="auto"/>
            <w:vAlign w:val="center"/>
          </w:tcPr>
          <w:p w14:paraId="5664A3E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 120万元安家住房补贴，提供科研启动费36万元，享受高层次人才专项津贴每年36万元。</w:t>
            </w:r>
          </w:p>
          <w:p w14:paraId="149184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 108万元安家住房补贴，提供科研启动费30万元，享受高层次人才专项津贴每年30万元。</w:t>
            </w:r>
          </w:p>
          <w:p w14:paraId="48821E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 96万元安家住房补贴，提供科研启动费24万元，享受高层次人才专项津贴每年24万元。</w:t>
            </w:r>
          </w:p>
          <w:p w14:paraId="31A7A8F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0367EFC8">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p w14:paraId="1418F61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p>
        </w:tc>
        <w:tc>
          <w:tcPr>
            <w:tcW w:w="915" w:type="dxa"/>
            <w:vMerge w:val="continue"/>
            <w:tcBorders>
              <w:left w:val="single" w:color="auto" w:sz="4" w:space="0"/>
              <w:right w:val="single" w:color="auto" w:sz="4" w:space="0"/>
            </w:tcBorders>
            <w:shd w:val="clear" w:color="auto" w:fill="auto"/>
            <w:vAlign w:val="center"/>
          </w:tcPr>
          <w:p w14:paraId="5569AF9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53D8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0D3AC0D">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7873AF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专业或</w:t>
            </w:r>
          </w:p>
          <w:p w14:paraId="0FA4AA5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专业群带头人</w:t>
            </w:r>
          </w:p>
        </w:tc>
        <w:tc>
          <w:tcPr>
            <w:tcW w:w="3561" w:type="dxa"/>
            <w:tcBorders>
              <w:top w:val="single" w:color="000000" w:sz="4" w:space="0"/>
              <w:left w:val="single" w:color="000000" w:sz="4" w:space="0"/>
              <w:bottom w:val="single" w:color="auto" w:sz="4" w:space="0"/>
              <w:right w:val="single" w:color="000000" w:sz="4" w:space="0"/>
            </w:tcBorders>
            <w:shd w:val="clear" w:color="auto" w:fill="auto"/>
            <w:vAlign w:val="center"/>
          </w:tcPr>
          <w:p w14:paraId="73070D6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副高级及以上专业技术职务，且符合下条件之一：</w:t>
            </w:r>
          </w:p>
          <w:p w14:paraId="556F6E0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（1）近5年的主持国家级精品（在线开放）课程1门，或主编国家级规划教材1部；</w:t>
            </w:r>
          </w:p>
          <w:p w14:paraId="24F7F36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（2）近5年作为负责人获省级教学成果一等奖1项或二等奖2项，或获省级科技（研）成果二等奖1项；</w:t>
            </w:r>
          </w:p>
          <w:p w14:paraId="0BA719A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（3）国家示范专业、国家骨干专业、、国家教学资源库主持人；</w:t>
            </w:r>
          </w:p>
          <w:p w14:paraId="13D370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（4）国家级高职“双高计划”建设专业（群）教研室主任或专业（群）带头人；</w:t>
            </w:r>
          </w:p>
          <w:p w14:paraId="229C8AA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（5）省级重点学科或专业（群）带头人，或省级教学（创新）团队负责人；</w:t>
            </w:r>
          </w:p>
          <w:p w14:paraId="6B7E5AC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（6）省级及以上技能大师、省级技术能手等；</w:t>
            </w:r>
          </w:p>
          <w:p w14:paraId="71087E6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 xml:space="preserve">（7）担任大中型企业副总及以上职务或事业单位高级管理人员5年以上； </w:t>
            </w:r>
          </w:p>
          <w:p w14:paraId="615B4CB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（8）拥有高级专业技术职务并在行业一线工作实践15年及以上的专家；</w:t>
            </w:r>
          </w:p>
          <w:p w14:paraId="1A19B03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（9）省级学术技术带头人后备人选；</w:t>
            </w:r>
          </w:p>
          <w:p w14:paraId="48846FF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（10）近5年主持国家自然科学基金或国家哲学社会科学基金青年项目（或西部项目等）1项，或主持教育部人文社科基金面上项目1项。</w:t>
            </w:r>
          </w:p>
        </w:tc>
        <w:tc>
          <w:tcPr>
            <w:tcW w:w="3205" w:type="dxa"/>
            <w:tcBorders>
              <w:top w:val="single" w:color="000000" w:sz="4" w:space="0"/>
              <w:left w:val="single" w:color="000000" w:sz="4" w:space="0"/>
              <w:bottom w:val="single" w:color="auto" w:sz="4" w:space="0"/>
              <w:right w:val="single" w:color="auto" w:sz="4" w:space="0"/>
            </w:tcBorders>
            <w:shd w:val="clear" w:color="auto" w:fill="auto"/>
            <w:vAlign w:val="center"/>
          </w:tcPr>
          <w:p w14:paraId="438D60E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A档：提供96万元安家住房补贴，提供科研启动费24万元，享受高层次人才专项津贴每年24万元。</w:t>
            </w:r>
          </w:p>
          <w:p w14:paraId="5A7DC891">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B档：提供84万元安家住房补贴，提供科研启动费21万元，享受高层次人才专项津贴每年21万元。</w:t>
            </w:r>
          </w:p>
          <w:p w14:paraId="695230F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C档：提供72万元安家住房补贴，提供科研启动费18万元，享受高层次人才专项津贴每年18万元。</w:t>
            </w:r>
          </w:p>
          <w:p w14:paraId="66F61A4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1E3B8CB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博士且具有副教授或同级职称的可以享受四级教授绩效工资待遇。</w:t>
            </w:r>
          </w:p>
          <w:p w14:paraId="450FDF46">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5DF1CE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29D5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3FB080B">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116561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优秀中青年人才</w:t>
            </w:r>
          </w:p>
          <w:p w14:paraId="522F73D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35245F8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具有硕士及以上学历和学位的优秀中青年，且符合下列条件之一：</w:t>
            </w:r>
          </w:p>
          <w:p w14:paraId="5112F50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（1）具有博士研究生学历和博士学位；</w:t>
            </w:r>
          </w:p>
          <w:p w14:paraId="5404CACE">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（2）近5年作为主持人获省级科技（研）成果奖三等奖1项，或省级教学成果二等奖1项；</w:t>
            </w:r>
          </w:p>
          <w:p w14:paraId="23B1577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（3）近5年主持教育部人文社科基金青年项目、省社科联规划项目、省软科学项目1项；</w:t>
            </w:r>
          </w:p>
          <w:p w14:paraId="23D6EA5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（4）近5年主持省级精品（在线开放）课程1门，或主编省级规划教材1部；</w:t>
            </w:r>
          </w:p>
          <w:p w14:paraId="5C28F1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（5）具有副高级及以上专业技术职务，且获与学院专业相关的政府（职能部门）主办的省级及以上教学（能力）大赛一等奖1项且排名第一；</w:t>
            </w:r>
          </w:p>
          <w:p w14:paraId="3B6202D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（6）具有副高级及以上专业技术职务和硕士研究生学历、硕士学位，担任与学院专业相关的大中型企业高级管理人员（副总经理）及以上职务或县处级及以上事业单位负责人3年以上的优秀人员。</w:t>
            </w:r>
          </w:p>
        </w:tc>
        <w:tc>
          <w:tcPr>
            <w:tcW w:w="3205" w:type="dxa"/>
            <w:tcBorders>
              <w:top w:val="single" w:color="auto" w:sz="4" w:space="0"/>
              <w:left w:val="single" w:color="000000" w:sz="4" w:space="0"/>
              <w:bottom w:val="single" w:color="auto" w:sz="4" w:space="0"/>
              <w:right w:val="single" w:color="auto" w:sz="4" w:space="0"/>
            </w:tcBorders>
            <w:shd w:val="clear" w:color="auto" w:fill="auto"/>
            <w:vAlign w:val="center"/>
          </w:tcPr>
          <w:p w14:paraId="436EFE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A档：提供72万元安家住房补贴，提供科研启动费18万元，享受高层次人才专项津贴每年18万元。</w:t>
            </w:r>
          </w:p>
          <w:p w14:paraId="71D97189">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B档：提供60万元安家住房补贴，提供科研启动费15万元，享受高层次人才专项津贴每年15万元。</w:t>
            </w:r>
          </w:p>
          <w:p w14:paraId="057EC4B6">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C档：提供48万元安家住房补贴，提供科研启动费12万元，享受高层次人才专项津贴每年12万元。</w:t>
            </w:r>
          </w:p>
          <w:p w14:paraId="574A9FB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15D6D5B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博士可以享受七级副教授绩效工资待遇，博士且具有副教授或同级职称的可以享受四级教授绩效工资待遇。</w:t>
            </w:r>
          </w:p>
          <w:p w14:paraId="66CC1EE6">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bottom w:val="single" w:color="auto" w:sz="4" w:space="0"/>
              <w:right w:val="single" w:color="auto" w:sz="4" w:space="0"/>
            </w:tcBorders>
            <w:shd w:val="clear" w:color="auto" w:fill="auto"/>
            <w:vAlign w:val="center"/>
          </w:tcPr>
          <w:p w14:paraId="25919C1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bl>
    <w:p w14:paraId="4E44B7F3">
      <w:pPr>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jc w:val="both"/>
        <w:textAlignment w:val="baseline"/>
        <w:rPr>
          <w:rFonts w:ascii="仿宋" w:hAnsi="仿宋" w:eastAsia="仿宋" w:cs="仿宋"/>
          <w:b/>
          <w:bCs/>
          <w:i w:val="0"/>
          <w:caps w:val="0"/>
          <w:spacing w:val="0"/>
          <w:w w:val="100"/>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D72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4B12CFC">
    <w:pPr>
      <w:pStyle w:val="3"/>
      <w:tabs>
        <w:tab w:val="clear" w:pos="4153"/>
      </w:tabs>
      <w:ind w:firstLine="2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DM1MDMzNTliMjAyODQ3ZDI3ZmNlOGRlM2MwYTYifQ=="/>
  </w:docVars>
  <w:rsids>
    <w:rsidRoot w:val="00C74A8D"/>
    <w:rsid w:val="000847F6"/>
    <w:rsid w:val="000B43B5"/>
    <w:rsid w:val="000C34F7"/>
    <w:rsid w:val="001218AA"/>
    <w:rsid w:val="0014024E"/>
    <w:rsid w:val="001570FF"/>
    <w:rsid w:val="001E1CCD"/>
    <w:rsid w:val="002058D1"/>
    <w:rsid w:val="0023501B"/>
    <w:rsid w:val="0026677A"/>
    <w:rsid w:val="002F6E99"/>
    <w:rsid w:val="003729BE"/>
    <w:rsid w:val="00434215"/>
    <w:rsid w:val="00467941"/>
    <w:rsid w:val="004D5544"/>
    <w:rsid w:val="004D6D57"/>
    <w:rsid w:val="005913D5"/>
    <w:rsid w:val="005C1FCF"/>
    <w:rsid w:val="006D68FE"/>
    <w:rsid w:val="00770118"/>
    <w:rsid w:val="00806912"/>
    <w:rsid w:val="008579AF"/>
    <w:rsid w:val="00905C96"/>
    <w:rsid w:val="00976D81"/>
    <w:rsid w:val="0097719F"/>
    <w:rsid w:val="00A12741"/>
    <w:rsid w:val="00A259E2"/>
    <w:rsid w:val="00B26C98"/>
    <w:rsid w:val="00B33967"/>
    <w:rsid w:val="00C15594"/>
    <w:rsid w:val="00C74A8D"/>
    <w:rsid w:val="00CD6BF5"/>
    <w:rsid w:val="00D46B4E"/>
    <w:rsid w:val="00DA085C"/>
    <w:rsid w:val="00E400AD"/>
    <w:rsid w:val="00E54819"/>
    <w:rsid w:val="00E8063D"/>
    <w:rsid w:val="00EE7921"/>
    <w:rsid w:val="00F17603"/>
    <w:rsid w:val="02405F8A"/>
    <w:rsid w:val="02DA4630"/>
    <w:rsid w:val="0301396B"/>
    <w:rsid w:val="037050FF"/>
    <w:rsid w:val="03F84410"/>
    <w:rsid w:val="04D06CD3"/>
    <w:rsid w:val="04DA35D5"/>
    <w:rsid w:val="05410997"/>
    <w:rsid w:val="05A43B66"/>
    <w:rsid w:val="05DA57BF"/>
    <w:rsid w:val="06622973"/>
    <w:rsid w:val="07126147"/>
    <w:rsid w:val="07462294"/>
    <w:rsid w:val="0790350F"/>
    <w:rsid w:val="08591B53"/>
    <w:rsid w:val="087F780C"/>
    <w:rsid w:val="089808CE"/>
    <w:rsid w:val="08B84ACC"/>
    <w:rsid w:val="09187C60"/>
    <w:rsid w:val="097A29F6"/>
    <w:rsid w:val="09E162A4"/>
    <w:rsid w:val="0A05688E"/>
    <w:rsid w:val="0A430D0D"/>
    <w:rsid w:val="0ADD339A"/>
    <w:rsid w:val="0B065FC2"/>
    <w:rsid w:val="0B1D50BA"/>
    <w:rsid w:val="0B9E444D"/>
    <w:rsid w:val="0BC32105"/>
    <w:rsid w:val="0C2F779B"/>
    <w:rsid w:val="0C8B5CD7"/>
    <w:rsid w:val="0DC161D1"/>
    <w:rsid w:val="0DD56120"/>
    <w:rsid w:val="0F44530B"/>
    <w:rsid w:val="0FFC5BE6"/>
    <w:rsid w:val="112258E5"/>
    <w:rsid w:val="11257DC4"/>
    <w:rsid w:val="116021A5"/>
    <w:rsid w:val="121F796A"/>
    <w:rsid w:val="12FB3F33"/>
    <w:rsid w:val="1317726C"/>
    <w:rsid w:val="137B32C6"/>
    <w:rsid w:val="139E0D62"/>
    <w:rsid w:val="142D083B"/>
    <w:rsid w:val="14787805"/>
    <w:rsid w:val="147A357D"/>
    <w:rsid w:val="152F25BA"/>
    <w:rsid w:val="15E63943"/>
    <w:rsid w:val="166B7621"/>
    <w:rsid w:val="16A91EF8"/>
    <w:rsid w:val="17A4103D"/>
    <w:rsid w:val="17CC0594"/>
    <w:rsid w:val="17DD454F"/>
    <w:rsid w:val="17F00313"/>
    <w:rsid w:val="18070E65"/>
    <w:rsid w:val="180A2E6A"/>
    <w:rsid w:val="18381785"/>
    <w:rsid w:val="194F6D87"/>
    <w:rsid w:val="19A25BB1"/>
    <w:rsid w:val="19F31E08"/>
    <w:rsid w:val="1A4A39F2"/>
    <w:rsid w:val="1A8305F1"/>
    <w:rsid w:val="1A851652"/>
    <w:rsid w:val="1B6F1962"/>
    <w:rsid w:val="1B8459DF"/>
    <w:rsid w:val="1B8B42C2"/>
    <w:rsid w:val="1BD219E4"/>
    <w:rsid w:val="1BE85270"/>
    <w:rsid w:val="1C3B7A96"/>
    <w:rsid w:val="1C4619FB"/>
    <w:rsid w:val="1C6C5EA1"/>
    <w:rsid w:val="1CC00A84"/>
    <w:rsid w:val="1D184A7F"/>
    <w:rsid w:val="1D5F5A06"/>
    <w:rsid w:val="1D7C0366"/>
    <w:rsid w:val="1E3173A3"/>
    <w:rsid w:val="1EE461C3"/>
    <w:rsid w:val="1F985E77"/>
    <w:rsid w:val="1F9E3790"/>
    <w:rsid w:val="1FEF0D09"/>
    <w:rsid w:val="20052711"/>
    <w:rsid w:val="20256A93"/>
    <w:rsid w:val="20362926"/>
    <w:rsid w:val="209B6807"/>
    <w:rsid w:val="21CB71C6"/>
    <w:rsid w:val="21F93D33"/>
    <w:rsid w:val="22142C86"/>
    <w:rsid w:val="2275120C"/>
    <w:rsid w:val="227C6712"/>
    <w:rsid w:val="228F28EA"/>
    <w:rsid w:val="22943A5C"/>
    <w:rsid w:val="22B2608C"/>
    <w:rsid w:val="230A01C2"/>
    <w:rsid w:val="232638A1"/>
    <w:rsid w:val="23ED1676"/>
    <w:rsid w:val="249146F7"/>
    <w:rsid w:val="25BD4641"/>
    <w:rsid w:val="25FD5DBC"/>
    <w:rsid w:val="2657371E"/>
    <w:rsid w:val="269F0C21"/>
    <w:rsid w:val="26D22DA5"/>
    <w:rsid w:val="26E93473"/>
    <w:rsid w:val="2714160F"/>
    <w:rsid w:val="27526201"/>
    <w:rsid w:val="278F257C"/>
    <w:rsid w:val="281F2E91"/>
    <w:rsid w:val="282C4737"/>
    <w:rsid w:val="28D728F5"/>
    <w:rsid w:val="29565D6E"/>
    <w:rsid w:val="29693E94"/>
    <w:rsid w:val="2AE00186"/>
    <w:rsid w:val="2C6646BB"/>
    <w:rsid w:val="2D027894"/>
    <w:rsid w:val="2D19172E"/>
    <w:rsid w:val="2D4E681E"/>
    <w:rsid w:val="2DC93154"/>
    <w:rsid w:val="2DD438A6"/>
    <w:rsid w:val="2E0C4DEE"/>
    <w:rsid w:val="2E206AEC"/>
    <w:rsid w:val="2E3311B9"/>
    <w:rsid w:val="2EA27501"/>
    <w:rsid w:val="2F0B154A"/>
    <w:rsid w:val="2F0D2E39"/>
    <w:rsid w:val="2F832C96"/>
    <w:rsid w:val="301F4BCA"/>
    <w:rsid w:val="303D1BD7"/>
    <w:rsid w:val="305E4F37"/>
    <w:rsid w:val="311F12DD"/>
    <w:rsid w:val="314B12AF"/>
    <w:rsid w:val="31975317"/>
    <w:rsid w:val="31B9703B"/>
    <w:rsid w:val="31C51E84"/>
    <w:rsid w:val="32097334"/>
    <w:rsid w:val="32204AAC"/>
    <w:rsid w:val="32C43EEA"/>
    <w:rsid w:val="32DD4FAB"/>
    <w:rsid w:val="331035D3"/>
    <w:rsid w:val="33356B95"/>
    <w:rsid w:val="342B1D46"/>
    <w:rsid w:val="3529272A"/>
    <w:rsid w:val="35297E9C"/>
    <w:rsid w:val="353524E6"/>
    <w:rsid w:val="36237179"/>
    <w:rsid w:val="370A20E7"/>
    <w:rsid w:val="374E46CA"/>
    <w:rsid w:val="376F26C3"/>
    <w:rsid w:val="37922808"/>
    <w:rsid w:val="3825367C"/>
    <w:rsid w:val="388F262A"/>
    <w:rsid w:val="39404EF2"/>
    <w:rsid w:val="39406294"/>
    <w:rsid w:val="39A35507"/>
    <w:rsid w:val="39BC3B6C"/>
    <w:rsid w:val="3A43650E"/>
    <w:rsid w:val="3A52627F"/>
    <w:rsid w:val="3ADB6274"/>
    <w:rsid w:val="3B5322AF"/>
    <w:rsid w:val="3B563B4D"/>
    <w:rsid w:val="3B7E52CE"/>
    <w:rsid w:val="3BBD3BCC"/>
    <w:rsid w:val="3C0269E8"/>
    <w:rsid w:val="3C65673D"/>
    <w:rsid w:val="3C7C5835"/>
    <w:rsid w:val="3CCB2319"/>
    <w:rsid w:val="3D0F3920"/>
    <w:rsid w:val="3D6B3FEB"/>
    <w:rsid w:val="3DD05E38"/>
    <w:rsid w:val="3E9055C8"/>
    <w:rsid w:val="3ED605AA"/>
    <w:rsid w:val="3EDE27D7"/>
    <w:rsid w:val="3EE37B32"/>
    <w:rsid w:val="3FAD62CA"/>
    <w:rsid w:val="404C551E"/>
    <w:rsid w:val="419378A9"/>
    <w:rsid w:val="41FE3818"/>
    <w:rsid w:val="425863FC"/>
    <w:rsid w:val="429353AA"/>
    <w:rsid w:val="42B5384F"/>
    <w:rsid w:val="432F6DB0"/>
    <w:rsid w:val="43F14036"/>
    <w:rsid w:val="443864E5"/>
    <w:rsid w:val="44A75419"/>
    <w:rsid w:val="44B244EA"/>
    <w:rsid w:val="44B64436"/>
    <w:rsid w:val="44FA19ED"/>
    <w:rsid w:val="451B4CF8"/>
    <w:rsid w:val="45A33E32"/>
    <w:rsid w:val="4619067F"/>
    <w:rsid w:val="462211FB"/>
    <w:rsid w:val="468B4FF2"/>
    <w:rsid w:val="471E7C15"/>
    <w:rsid w:val="47DB3D58"/>
    <w:rsid w:val="487675DC"/>
    <w:rsid w:val="487D7FD4"/>
    <w:rsid w:val="48C90054"/>
    <w:rsid w:val="496C11CF"/>
    <w:rsid w:val="498875C7"/>
    <w:rsid w:val="4A1D495E"/>
    <w:rsid w:val="4A677B24"/>
    <w:rsid w:val="4AF173EE"/>
    <w:rsid w:val="4AFB201B"/>
    <w:rsid w:val="4B0C5FD6"/>
    <w:rsid w:val="4C6D519A"/>
    <w:rsid w:val="4CB30DFF"/>
    <w:rsid w:val="4CD60F91"/>
    <w:rsid w:val="4CE83CD9"/>
    <w:rsid w:val="4DD23507"/>
    <w:rsid w:val="4DF07457"/>
    <w:rsid w:val="4EF6035F"/>
    <w:rsid w:val="4EFF657E"/>
    <w:rsid w:val="4F2A1121"/>
    <w:rsid w:val="4FEE65F2"/>
    <w:rsid w:val="506F66AB"/>
    <w:rsid w:val="50926B99"/>
    <w:rsid w:val="509E3B74"/>
    <w:rsid w:val="51385D77"/>
    <w:rsid w:val="51915487"/>
    <w:rsid w:val="51F85506"/>
    <w:rsid w:val="52CB6777"/>
    <w:rsid w:val="53D53D51"/>
    <w:rsid w:val="53EF7A98"/>
    <w:rsid w:val="54085ED4"/>
    <w:rsid w:val="54BA6AA3"/>
    <w:rsid w:val="54D77655"/>
    <w:rsid w:val="54DE6C35"/>
    <w:rsid w:val="55774994"/>
    <w:rsid w:val="56624142"/>
    <w:rsid w:val="56786C15"/>
    <w:rsid w:val="574716B7"/>
    <w:rsid w:val="58F47012"/>
    <w:rsid w:val="59611F57"/>
    <w:rsid w:val="5A2C3F9F"/>
    <w:rsid w:val="5A7A11AE"/>
    <w:rsid w:val="5A7F0572"/>
    <w:rsid w:val="5AAB144A"/>
    <w:rsid w:val="5BA04C44"/>
    <w:rsid w:val="5BD40D92"/>
    <w:rsid w:val="5C3A263A"/>
    <w:rsid w:val="5CA2679A"/>
    <w:rsid w:val="5D6B74D4"/>
    <w:rsid w:val="5DE828D3"/>
    <w:rsid w:val="5E005E6E"/>
    <w:rsid w:val="5E0A0A9B"/>
    <w:rsid w:val="5E556D0B"/>
    <w:rsid w:val="5F335DCF"/>
    <w:rsid w:val="5F3A0F0C"/>
    <w:rsid w:val="5F490644"/>
    <w:rsid w:val="5F50072F"/>
    <w:rsid w:val="5FAD5B82"/>
    <w:rsid w:val="602A2D2E"/>
    <w:rsid w:val="604E1113"/>
    <w:rsid w:val="607641C6"/>
    <w:rsid w:val="607F41FF"/>
    <w:rsid w:val="60AF76D8"/>
    <w:rsid w:val="60C87626"/>
    <w:rsid w:val="60D6688F"/>
    <w:rsid w:val="60E00CC8"/>
    <w:rsid w:val="60E46E8A"/>
    <w:rsid w:val="615F43D0"/>
    <w:rsid w:val="6306451B"/>
    <w:rsid w:val="63721ED3"/>
    <w:rsid w:val="63DC2DE5"/>
    <w:rsid w:val="64F733FB"/>
    <w:rsid w:val="65950AD8"/>
    <w:rsid w:val="65C71020"/>
    <w:rsid w:val="66377F53"/>
    <w:rsid w:val="663E5786"/>
    <w:rsid w:val="66C13CC1"/>
    <w:rsid w:val="66C832A1"/>
    <w:rsid w:val="66FA21DA"/>
    <w:rsid w:val="671850B3"/>
    <w:rsid w:val="67472418"/>
    <w:rsid w:val="677F7E04"/>
    <w:rsid w:val="67955170"/>
    <w:rsid w:val="67E26F68"/>
    <w:rsid w:val="68242E4A"/>
    <w:rsid w:val="68AF64C7"/>
    <w:rsid w:val="68D7187D"/>
    <w:rsid w:val="68E85E7D"/>
    <w:rsid w:val="69AE49D0"/>
    <w:rsid w:val="6A097E59"/>
    <w:rsid w:val="6A4B66C3"/>
    <w:rsid w:val="6AA33E09"/>
    <w:rsid w:val="6AAB4842"/>
    <w:rsid w:val="6AC10733"/>
    <w:rsid w:val="6ACF10A2"/>
    <w:rsid w:val="6B301415"/>
    <w:rsid w:val="6C705F6D"/>
    <w:rsid w:val="6C861C34"/>
    <w:rsid w:val="6C9C7391"/>
    <w:rsid w:val="6DFC2F36"/>
    <w:rsid w:val="6E9A3022"/>
    <w:rsid w:val="6EBD05BF"/>
    <w:rsid w:val="6EC46A44"/>
    <w:rsid w:val="6FBB1BF5"/>
    <w:rsid w:val="6FEE2B5C"/>
    <w:rsid w:val="6FF9271D"/>
    <w:rsid w:val="700F1F41"/>
    <w:rsid w:val="70795533"/>
    <w:rsid w:val="714479C3"/>
    <w:rsid w:val="7155123E"/>
    <w:rsid w:val="71641E18"/>
    <w:rsid w:val="7231619E"/>
    <w:rsid w:val="7251239D"/>
    <w:rsid w:val="728C5ACB"/>
    <w:rsid w:val="731E18D5"/>
    <w:rsid w:val="74763A49"/>
    <w:rsid w:val="764B632B"/>
    <w:rsid w:val="76746FA2"/>
    <w:rsid w:val="769136B0"/>
    <w:rsid w:val="76A827A7"/>
    <w:rsid w:val="76B850E0"/>
    <w:rsid w:val="77993F57"/>
    <w:rsid w:val="779D6084"/>
    <w:rsid w:val="77E70BA9"/>
    <w:rsid w:val="78263E34"/>
    <w:rsid w:val="786A240A"/>
    <w:rsid w:val="78815C1F"/>
    <w:rsid w:val="78961451"/>
    <w:rsid w:val="78B37A40"/>
    <w:rsid w:val="78C31B1A"/>
    <w:rsid w:val="792C56FF"/>
    <w:rsid w:val="7A1E525A"/>
    <w:rsid w:val="7A4775A8"/>
    <w:rsid w:val="7A4A42A1"/>
    <w:rsid w:val="7AA5597C"/>
    <w:rsid w:val="7AEE7F12"/>
    <w:rsid w:val="7C442F72"/>
    <w:rsid w:val="7C605FFE"/>
    <w:rsid w:val="7C977546"/>
    <w:rsid w:val="7E543940"/>
    <w:rsid w:val="7E5C0A47"/>
    <w:rsid w:val="7F3B065C"/>
    <w:rsid w:val="7F58120E"/>
    <w:rsid w:val="7FD0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22"/>
    <w:rPr>
      <w:b/>
      <w:bCs/>
    </w:rPr>
  </w:style>
  <w:style w:type="character" w:styleId="9">
    <w:name w:val="Hyperlink"/>
    <w:basedOn w:val="7"/>
    <w:autoRedefine/>
    <w:qFormat/>
    <w:uiPriority w:val="0"/>
    <w:rPr>
      <w:color w:val="0000FF"/>
      <w:u w:val="singl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99"/>
    <w:rPr>
      <w:rFonts w:asciiTheme="minorHAnsi" w:hAnsiTheme="minorHAnsi" w:eastAsiaTheme="minorEastAsia" w:cstheme="minorBidi"/>
      <w:kern w:val="2"/>
      <w:sz w:val="18"/>
      <w:szCs w:val="24"/>
    </w:rPr>
  </w:style>
  <w:style w:type="character" w:customStyle="1" w:styleId="12">
    <w:name w:val="font61"/>
    <w:basedOn w:val="7"/>
    <w:autoRedefine/>
    <w:qFormat/>
    <w:uiPriority w:val="0"/>
    <w:rPr>
      <w:rFonts w:hint="default" w:ascii="Times New Roman" w:hAnsi="Times New Roman" w:cs="Times New Roman"/>
      <w:color w:val="000000"/>
      <w:sz w:val="24"/>
      <w:szCs w:val="24"/>
      <w:u w:val="none"/>
    </w:rPr>
  </w:style>
  <w:style w:type="character" w:customStyle="1" w:styleId="13">
    <w:name w:val="font41"/>
    <w:basedOn w:val="7"/>
    <w:autoRedefine/>
    <w:qFormat/>
    <w:uiPriority w:val="0"/>
    <w:rPr>
      <w:rFonts w:hint="eastAsia" w:ascii="宋体" w:hAnsi="宋体" w:eastAsia="宋体" w:cs="宋体"/>
      <w:color w:val="000000"/>
      <w:sz w:val="24"/>
      <w:szCs w:val="24"/>
      <w:u w:val="none"/>
    </w:rPr>
  </w:style>
  <w:style w:type="character" w:customStyle="1" w:styleId="14">
    <w:name w:val="font51"/>
    <w:basedOn w:val="7"/>
    <w:autoRedefine/>
    <w:qFormat/>
    <w:uiPriority w:val="0"/>
    <w:rPr>
      <w:rFonts w:hint="eastAsia" w:ascii="宋体" w:hAnsi="宋体" w:eastAsia="宋体" w:cs="宋体"/>
      <w:b/>
      <w:bCs/>
      <w:color w:val="000000"/>
      <w:sz w:val="28"/>
      <w:szCs w:val="28"/>
      <w:u w:val="none"/>
    </w:rPr>
  </w:style>
  <w:style w:type="character" w:customStyle="1" w:styleId="15">
    <w:name w:val="font01"/>
    <w:basedOn w:val="7"/>
    <w:qFormat/>
    <w:uiPriority w:val="0"/>
    <w:rPr>
      <w:rFonts w:hint="default" w:ascii="Calibri" w:hAnsi="Calibri" w:cs="Calibri"/>
      <w:color w:val="000000"/>
      <w:sz w:val="24"/>
      <w:szCs w:val="24"/>
      <w:u w:val="none"/>
    </w:rPr>
  </w:style>
  <w:style w:type="character" w:customStyle="1" w:styleId="16">
    <w:name w:val="font71"/>
    <w:basedOn w:val="7"/>
    <w:autoRedefine/>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2805</Words>
  <Characters>2879</Characters>
  <Lines>8</Lines>
  <Paragraphs>2</Paragraphs>
  <TotalTime>23</TotalTime>
  <ScaleCrop>false</ScaleCrop>
  <LinksUpToDate>false</LinksUpToDate>
  <CharactersWithSpaces>2883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2021-05-10T01:52:00Z</dcterms:created>
  <dc:creator>Administrator</dc:creator>
  <cp:lastModifiedBy>高才汇</cp:lastModifiedBy>
  <cp:lastPrinted>2025-03-20T08:53:00Z</cp:lastPrinted>
  <dcterms:modified xsi:type="dcterms:W3CDTF">2025-03-27T03:33:56Z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02315925CEF1413B9471C73606023B6E_13</vt:lpwstr>
  </property>
  <property fmtid="{D5CDD505-2E9C-101B-9397-08002B2CF9AE}" pid="4" name="commondata">
    <vt:lpwstr>eyJoZGlkIjoiYjQ0Y2FhZmY1YjIzM2NhNGQwODhmNDFmMTgwMDUxNjEifQ==</vt:lpwstr>
  </property>
  <property fmtid="{D5CDD505-2E9C-101B-9397-08002B2CF9AE}" pid="5" name="KSOTemplateDocerSaveRecord">
    <vt:lpwstr>eyJoZGlkIjoiZTBlODM1MDMzNTliMjAyODQ3ZDI3ZmNlOGRlM2MwYTYiLCJ1c2VySWQiOiI0NTcxODM5MjgifQ==</vt:lpwstr>
  </property>
</Properties>
</file>